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77B" w:rsidRPr="0041077B" w:rsidRDefault="0041077B" w:rsidP="0041077B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Wykończenie zewnętrzne budynku</w:t>
      </w:r>
    </w:p>
    <w:p w:rsidR="0041077B" w:rsidRPr="0041077B" w:rsidRDefault="0041077B" w:rsidP="0041077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1077B" w:rsidRPr="0041077B" w:rsidRDefault="0041077B" w:rsidP="0041077B">
      <w:pPr>
        <w:numPr>
          <w:ilvl w:val="2"/>
          <w:numId w:val="1"/>
        </w:numPr>
        <w:tabs>
          <w:tab w:val="left" w:pos="42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Elewacje –  tynki cementowo – wapienne oraz kamienny cokół.</w:t>
      </w:r>
    </w:p>
    <w:p w:rsidR="0041077B" w:rsidRPr="0041077B" w:rsidRDefault="0041077B" w:rsidP="0041077B">
      <w:pPr>
        <w:numPr>
          <w:ilvl w:val="2"/>
          <w:numId w:val="1"/>
        </w:numPr>
        <w:tabs>
          <w:tab w:val="left" w:pos="42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Pokrycie dachu – blacha miedziana.</w:t>
      </w:r>
    </w:p>
    <w:p w:rsidR="0041077B" w:rsidRPr="0041077B" w:rsidRDefault="0041077B" w:rsidP="0041077B">
      <w:pPr>
        <w:tabs>
          <w:tab w:val="left" w:pos="42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4.6.3    Obróbki blacharskie z blachy miedzianej.</w:t>
      </w:r>
    </w:p>
    <w:p w:rsidR="0041077B" w:rsidRPr="0041077B" w:rsidRDefault="0041077B" w:rsidP="0041077B">
      <w:pPr>
        <w:tabs>
          <w:tab w:val="left" w:pos="42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4.6.4    Stolarka okienna i drzwiowa – drewniana.</w:t>
      </w:r>
    </w:p>
    <w:p w:rsidR="0041077B" w:rsidRPr="0041077B" w:rsidRDefault="0041077B" w:rsidP="0041077B">
      <w:pPr>
        <w:tabs>
          <w:tab w:val="left" w:pos="42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4.6.5    Kominy murowane z cegły pełnej na zaprawie </w:t>
      </w:r>
      <w:proofErr w:type="spellStart"/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cem-wap</w:t>
      </w:r>
      <w:proofErr w:type="spellEnd"/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.</w:t>
      </w:r>
    </w:p>
    <w:p w:rsidR="0041077B" w:rsidRPr="0041077B" w:rsidRDefault="0041077B" w:rsidP="0041077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1077B" w:rsidRPr="0041077B" w:rsidRDefault="0041077B" w:rsidP="0041077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1077B" w:rsidRPr="0041077B" w:rsidRDefault="0041077B" w:rsidP="0041077B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drawing>
          <wp:inline distT="0" distB="0" distL="0" distR="0">
            <wp:extent cx="4391025" cy="2924175"/>
            <wp:effectExtent l="0" t="0" r="9525" b="9525"/>
            <wp:docPr id="3" name="Obraz 3" descr="Bednarska 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Bednarska 03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77B" w:rsidRPr="0041077B" w:rsidRDefault="0041077B" w:rsidP="0041077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1077B" w:rsidRPr="0041077B" w:rsidRDefault="0041077B" w:rsidP="0041077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1077B" w:rsidRPr="0041077B" w:rsidRDefault="0041077B" w:rsidP="0041077B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drawing>
          <wp:inline distT="0" distB="0" distL="0" distR="0">
            <wp:extent cx="3943350" cy="2638425"/>
            <wp:effectExtent l="0" t="0" r="0" b="9525"/>
            <wp:docPr id="2" name="Obraz 2" descr="Bednarska 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Bednarska 0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77B" w:rsidRPr="0041077B" w:rsidRDefault="0041077B" w:rsidP="0041077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1077B" w:rsidRPr="0041077B" w:rsidRDefault="0041077B" w:rsidP="0041077B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Wykończenie wewnętrzne</w:t>
      </w:r>
    </w:p>
    <w:p w:rsidR="0041077B" w:rsidRPr="0041077B" w:rsidRDefault="0041077B" w:rsidP="0041077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1077B" w:rsidRPr="0041077B" w:rsidRDefault="0041077B" w:rsidP="0041077B">
      <w:pPr>
        <w:numPr>
          <w:ilvl w:val="2"/>
          <w:numId w:val="1"/>
        </w:numPr>
        <w:tabs>
          <w:tab w:val="left" w:pos="426"/>
        </w:tabs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Balustrady schodów, balkonu i porte-</w:t>
      </w:r>
      <w:proofErr w:type="spellStart"/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fenetre</w:t>
      </w:r>
      <w:proofErr w:type="spellEnd"/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: stalowe.</w:t>
      </w:r>
    </w:p>
    <w:p w:rsidR="0041077B" w:rsidRPr="0041077B" w:rsidRDefault="0041077B" w:rsidP="0041077B">
      <w:pPr>
        <w:numPr>
          <w:ilvl w:val="2"/>
          <w:numId w:val="1"/>
        </w:numPr>
        <w:tabs>
          <w:tab w:val="left" w:pos="426"/>
        </w:tabs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lastRenderedPageBreak/>
        <w:t xml:space="preserve">Tynki wewnętrzne </w:t>
      </w:r>
      <w:proofErr w:type="spellStart"/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cem-wap</w:t>
      </w:r>
      <w:proofErr w:type="spellEnd"/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.</w:t>
      </w:r>
    </w:p>
    <w:p w:rsidR="0041077B" w:rsidRPr="0041077B" w:rsidRDefault="0041077B" w:rsidP="0041077B">
      <w:pPr>
        <w:numPr>
          <w:ilvl w:val="2"/>
          <w:numId w:val="1"/>
        </w:numPr>
        <w:tabs>
          <w:tab w:val="left" w:pos="426"/>
        </w:tabs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Posadzki</w:t>
      </w:r>
    </w:p>
    <w:p w:rsidR="0041077B" w:rsidRPr="0041077B" w:rsidRDefault="0041077B" w:rsidP="0041077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1077B" w:rsidRPr="0041077B" w:rsidRDefault="0041077B" w:rsidP="0041077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W zależności od charakteru pomieszczeń kamień, terakota, wykładzina podłogowa.</w:t>
      </w:r>
    </w:p>
    <w:p w:rsidR="0041077B" w:rsidRPr="0041077B" w:rsidRDefault="0041077B" w:rsidP="0041077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1077B" w:rsidRPr="0041077B" w:rsidRDefault="0041077B" w:rsidP="0041077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1077B" w:rsidRPr="0041077B" w:rsidRDefault="0041077B" w:rsidP="0041077B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drawing>
          <wp:inline distT="0" distB="0" distL="0" distR="0">
            <wp:extent cx="4581525" cy="3067050"/>
            <wp:effectExtent l="0" t="0" r="9525" b="0"/>
            <wp:docPr id="1" name="Obraz 1" descr="Bednarska 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Bednarska 0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77B" w:rsidRPr="0041077B" w:rsidRDefault="0041077B" w:rsidP="0041077B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1077B" w:rsidRPr="0041077B" w:rsidRDefault="0041077B" w:rsidP="0041077B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:rsidR="0041077B" w:rsidRPr="0041077B" w:rsidRDefault="0041077B" w:rsidP="0041077B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Wyposażenie budynku</w:t>
      </w:r>
    </w:p>
    <w:p w:rsidR="0041077B" w:rsidRPr="0041077B" w:rsidRDefault="0041077B" w:rsidP="0041077B">
      <w:pPr>
        <w:tabs>
          <w:tab w:val="left" w:pos="426"/>
        </w:tabs>
        <w:spacing w:before="240" w:after="0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Budynek wyposażony jest w następujące instalacje:</w:t>
      </w:r>
    </w:p>
    <w:p w:rsidR="0041077B" w:rsidRPr="0041077B" w:rsidRDefault="0041077B" w:rsidP="0041077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elektryczną</w:t>
      </w:r>
    </w:p>
    <w:p w:rsidR="0041077B" w:rsidRPr="0041077B" w:rsidRDefault="0041077B" w:rsidP="0041077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proofErr w:type="spellStart"/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wod</w:t>
      </w:r>
      <w:proofErr w:type="spellEnd"/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. – </w:t>
      </w:r>
      <w:proofErr w:type="spellStart"/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kan</w:t>
      </w:r>
      <w:proofErr w:type="spellEnd"/>
    </w:p>
    <w:p w:rsidR="0041077B" w:rsidRPr="0041077B" w:rsidRDefault="0041077B" w:rsidP="0041077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c.o.  </w:t>
      </w:r>
    </w:p>
    <w:p w:rsidR="0041077B" w:rsidRPr="0041077B" w:rsidRDefault="0041077B" w:rsidP="0041077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41077B">
        <w:rPr>
          <w:rFonts w:ascii="Times New Roman" w:eastAsia="Times New Roman" w:hAnsi="Times New Roman" w:cs="Times New Roman"/>
          <w:sz w:val="24"/>
          <w:szCs w:val="20"/>
          <w:lang w:eastAsia="pl-PL"/>
        </w:rPr>
        <w:t>teletechniczną</w:t>
      </w:r>
    </w:p>
    <w:p w:rsidR="0041077B" w:rsidRPr="0041077B" w:rsidRDefault="0041077B" w:rsidP="0041077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41077B" w:rsidRPr="0041077B" w:rsidRDefault="0041077B" w:rsidP="0041077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4790B" w:rsidRDefault="0041077B">
      <w:bookmarkStart w:id="0" w:name="_GoBack"/>
      <w:bookmarkEnd w:id="0"/>
    </w:p>
    <w:sectPr w:rsidR="0024790B" w:rsidSect="001A5E8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A577D"/>
    <w:multiLevelType w:val="singleLevel"/>
    <w:tmpl w:val="435CB03A"/>
    <w:lvl w:ilvl="0">
      <w:start w:val="2"/>
      <w:numFmt w:val="bullet"/>
      <w:lvlText w:val="-"/>
      <w:lvlJc w:val="left"/>
      <w:pPr>
        <w:tabs>
          <w:tab w:val="num" w:pos="420"/>
        </w:tabs>
        <w:ind w:left="420" w:hanging="420"/>
      </w:pPr>
    </w:lvl>
  </w:abstractNum>
  <w:abstractNum w:abstractNumId="1" w15:restartNumberingAfterBreak="0">
    <w:nsid w:val="4EA12CBE"/>
    <w:multiLevelType w:val="multilevel"/>
    <w:tmpl w:val="3FDEB94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77B"/>
    <w:rsid w:val="003F74B2"/>
    <w:rsid w:val="0041077B"/>
    <w:rsid w:val="0089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0CD95A-EAAA-49D0-AD1B-D8BCE21FA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Leszkowicz</dc:creator>
  <cp:keywords/>
  <dc:description/>
  <cp:lastModifiedBy>Tomasz Leszkowicz</cp:lastModifiedBy>
  <cp:revision>1</cp:revision>
  <dcterms:created xsi:type="dcterms:W3CDTF">2017-05-17T15:41:00Z</dcterms:created>
  <dcterms:modified xsi:type="dcterms:W3CDTF">2017-05-17T15:42:00Z</dcterms:modified>
</cp:coreProperties>
</file>